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eastAsia="en-US"/>
              </w:rPr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</w:r>
          </w:p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</w:pPr>
            <w:r>
              <w:rPr>
                <w:lang w:eastAsia="en-US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Сельского поселения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КРАСНАЯ ПОЛЯНА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Муниципального района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Самарской области</w:t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  <w:t xml:space="preserve">446171, с. Красная Поляна, </w:t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  <w:t xml:space="preserve">ул. Советская, д. 2 А </w:t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  <w:t>Телефон: 3-41-45</w:t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  <w:t>Факс: 3-41-45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  <w:t>ПОСТАНОВЛЕНИЕ</w:t>
            </w:r>
          </w:p>
          <w:p>
            <w:pPr>
              <w:pStyle w:val="style0"/>
              <w:jc w:val="center"/>
            </w:pPr>
            <w:r>
              <w:rPr>
                <w:b/>
                <w:lang w:eastAsia="en-US"/>
              </w:rPr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t>__39____ от __24.11.2014</w:t>
            </w:r>
            <w:bookmarkStart w:id="0" w:name="_GoBack"/>
            <w:bookmarkEnd w:id="0"/>
            <w:r>
              <w:rPr>
                <w:lang w:eastAsia="en-US"/>
              </w:rPr>
              <w:t>__</w:t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</w:r>
          </w:p>
          <w:p>
            <w:pPr>
              <w:pStyle w:val="style0"/>
              <w:jc w:val="center"/>
            </w:pPr>
            <w:r>
              <w:rPr>
                <w:lang w:eastAsia="en-US"/>
              </w:rPr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eastAsia="en-US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570" w:val="left"/>
        </w:tabs>
        <w:jc w:val="center"/>
      </w:pPr>
      <w:r>
        <w:rPr/>
        <w:t xml:space="preserve">О внесении изменений в постановление администрации сельского поселения Красная Поляна муниципального района Пестравский Самарской области </w:t>
      </w:r>
    </w:p>
    <w:p>
      <w:pPr>
        <w:pStyle w:val="style0"/>
        <w:tabs>
          <w:tab w:leader="none" w:pos="3570" w:val="left"/>
        </w:tabs>
        <w:jc w:val="center"/>
      </w:pPr>
      <w:r>
        <w:rPr/>
        <w:t xml:space="preserve">№ </w:t>
      </w:r>
      <w:r>
        <w:rPr/>
        <w:t>23 А  от   04.06.2013г. «Об утверждении муниципальной долгосрочной целевой программы «Модернизация и развитие автомобильных дорог общего пользования местного значения сельского поселения Красная Поляна муниципального района Пестравский Самарской области на 2013-2015 годы»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/>
        <w:t>В соответствии с постановлением Правительства Самарской области от 26.05.2011 года №191 «О внесении изменений в постановление Правительства Самарской области от 01.10.2008 года № 399 «Об утверждении областной программы «Модернизация и развитие автомобильных дорог общего пользования местного значения в Самарской области на 2009-2015 годы», руководствуясь нормативными положениями Устава сельского поселения Красная Поляна муниципального района Пестравский, администрация сельского поселения Красная Поляна муниципального района Пестравский Самарской области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 xml:space="preserve">        </w:t>
      </w:r>
      <w:r>
        <w:rPr>
          <w:b/>
        </w:rPr>
        <w:t>ПОСТАНОВЛЯЕТ:</w:t>
      </w:r>
    </w:p>
    <w:p>
      <w:pPr>
        <w:pStyle w:val="style0"/>
        <w:tabs>
          <w:tab w:leader="none" w:pos="3570" w:val="left"/>
        </w:tabs>
        <w:jc w:val="center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>Внести в постановление администрации муниципального района Пестравский Самарской области № 23 А от 04.06.2013 г «Об утверждении муниципальной долгосрочной целевой программы «Модернизация и развитие автомобильных дорог общего пользования местного значения сельского поселения Красная Поляна муниципального района Пестравский Самарской области на 2013-2015 годы» (далее – постановление) следующие изменения:</w:t>
      </w:r>
    </w:p>
    <w:p>
      <w:pPr>
        <w:pStyle w:val="style0"/>
        <w:numPr>
          <w:ilvl w:val="1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>исключить из текста постановления слова "долгосрочная целевая" в советующих падежах;</w:t>
      </w:r>
    </w:p>
    <w:p>
      <w:pPr>
        <w:pStyle w:val="style0"/>
        <w:numPr>
          <w:ilvl w:val="1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>в приложении №1 к постановлению (далее - Программа):</w:t>
      </w:r>
    </w:p>
    <w:p>
      <w:pPr>
        <w:pStyle w:val="style0"/>
        <w:numPr>
          <w:ilvl w:val="2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 xml:space="preserve">исключить слова "долгосрочная целевая" в соответствующем числе и падежах; </w:t>
      </w:r>
    </w:p>
    <w:p>
      <w:pPr>
        <w:pStyle w:val="style0"/>
        <w:numPr>
          <w:ilvl w:val="2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>в паспорте Программы: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раздел «Объемы и источники финансирования» читать в следующей редакции: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 xml:space="preserve">«Для выполнения  мероприятий программы необходимо 7 200,34686 тыс.руб общего объема финансирования, в том числе: 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- объем финансирования за счет областного бюджета составляет 6 761,382 тыс.руб.;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- объем финансирования за счет средств местных бюджетов составляет 438,96486 тыс.руб. (Приложение №1 к муниципальной программе «Модернизация и развитие автомобильных дорог общего пользования местного значения сельского поселения Красна Поляна муниципального района Пестравский Самарской области на 2013-2015 годы»)»;</w:t>
      </w:r>
    </w:p>
    <w:p>
      <w:pPr>
        <w:pStyle w:val="style0"/>
        <w:numPr>
          <w:ilvl w:val="2"/>
          <w:numId w:val="1"/>
        </w:numPr>
        <w:tabs>
          <w:tab w:leader="none" w:pos="3570" w:val="left"/>
        </w:tabs>
        <w:spacing w:after="200" w:before="0" w:line="276" w:lineRule="auto"/>
        <w:jc w:val="both"/>
      </w:pPr>
      <w:r>
        <w:rPr/>
        <w:t>в тексте Программы: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- в разделе 1 «Характеристика проблемы, на решение которой направленна Программа»: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в абзаце первом цифру «11,390» заменить цифрой «37,4»;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-  в разделе 6 «Обоснование ресурсного обеспечения Программы»: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в абзаце третьем цифру «15466,5» заменить цифрой «7 200,34686»;</w:t>
      </w:r>
    </w:p>
    <w:p>
      <w:pPr>
        <w:pStyle w:val="style0"/>
        <w:tabs>
          <w:tab w:leader="none" w:pos="3930" w:val="left"/>
        </w:tabs>
        <w:ind w:hanging="0" w:left="360" w:right="0"/>
        <w:jc w:val="both"/>
      </w:pPr>
      <w:r>
        <w:rPr/>
        <w:t>в абзаце пятом цифру «1718,5» заменить цифрой «438,96486»;</w:t>
      </w:r>
    </w:p>
    <w:p>
      <w:pPr>
        <w:pStyle w:val="style22"/>
        <w:numPr>
          <w:ilvl w:val="2"/>
          <w:numId w:val="1"/>
        </w:numPr>
        <w:tabs>
          <w:tab w:leader="none" w:pos="4290" w:val="left"/>
        </w:tabs>
        <w:jc w:val="both"/>
      </w:pPr>
      <w:r>
        <w:rPr/>
        <w:t>приложение N 1  к Программе читать в новой редакции согласно приложению к настоящему постановлению.</w:t>
      </w:r>
    </w:p>
    <w:p>
      <w:pPr>
        <w:pStyle w:val="style22"/>
        <w:numPr>
          <w:ilvl w:val="0"/>
          <w:numId w:val="1"/>
        </w:numPr>
        <w:jc w:val="both"/>
      </w:pPr>
      <w:r>
        <w:rPr/>
        <w:t xml:space="preserve">Опубликовать данное постановление в районной газете «Степь» и </w:t>
      </w:r>
      <w:r>
        <w:rPr>
          <w:rFonts w:eastAsia="Arial CYR"/>
          <w:szCs w:val="28"/>
        </w:rPr>
        <w:t xml:space="preserve">разместить на официальном Интернет-сайте </w:t>
      </w:r>
      <w:r>
        <w:rPr/>
        <w:t xml:space="preserve">сельского поселения Красная Поляна </w:t>
      </w:r>
      <w:r>
        <w:rPr>
          <w:rFonts w:eastAsia="Arial CYR"/>
          <w:szCs w:val="28"/>
        </w:rPr>
        <w:t>муниципального района Пестравский.</w:t>
      </w:r>
    </w:p>
    <w:p>
      <w:pPr>
        <w:pStyle w:val="style22"/>
        <w:numPr>
          <w:ilvl w:val="0"/>
          <w:numId w:val="1"/>
        </w:numPr>
        <w:jc w:val="both"/>
      </w:pPr>
      <w:r>
        <w:rPr/>
        <w:t>Контроль за исполнением настоящего постановления оставляю за собой.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И.о. Главы сельского поселения </w:t>
      </w:r>
    </w:p>
    <w:p>
      <w:pPr>
        <w:pStyle w:val="style0"/>
        <w:jc w:val="both"/>
      </w:pPr>
      <w:r>
        <w:rPr/>
        <w:t xml:space="preserve">Красная Поляна муниципального </w:t>
      </w:r>
    </w:p>
    <w:p>
      <w:pPr>
        <w:pStyle w:val="style0"/>
        <w:jc w:val="both"/>
      </w:pPr>
      <w:r>
        <w:rPr/>
        <w:t xml:space="preserve">района Пестравский Самарской области                                      О.А.Павлова                                                      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701" w:right="850" w:top="1134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8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2014-03-21T08:21:00.00Z</dcterms:created>
  <dc:creator>Татьяна С. Пешехонова</dc:creator>
  <cp:lastModifiedBy>Татьяна С. Пешехонова</cp:lastModifiedBy>
  <cp:lastPrinted>2014-12-01T10:39:00.00Z</cp:lastPrinted>
  <dcterms:modified xsi:type="dcterms:W3CDTF">2014-12-01T11:14:00.00Z</dcterms:modified>
  <cp:revision>5</cp:revision>
</cp:coreProperties>
</file>